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Safeguarding coach travel - driver accommodation and fatigue risk.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rlito" w:hAnsi="Carlito"/>
          <w:b w:val="1"/>
          <w:bCs w:val="1"/>
          <w:kern w:val="0"/>
          <w:sz w:val="24"/>
          <w:szCs w:val="24"/>
          <w:u w:color="000000"/>
          <w:rtl w:val="0"/>
          <w:lang w:val="nl-NL"/>
        </w:rPr>
        <w:t>Overview:</w:t>
      </w: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 xml:space="preserve"> Driver fatigue is a leading cause of coach crashes, with up to 30% linked to insufficient rest. Schools and local authorities must take proactive steps to ensure driver welfare on all trips.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rlito" w:hAnsi="Carlito"/>
          <w:b w:val="1"/>
          <w:bCs w:val="1"/>
          <w:kern w:val="0"/>
          <w:sz w:val="24"/>
          <w:szCs w:val="24"/>
          <w:u w:color="000000"/>
          <w:rtl w:val="0"/>
          <w:lang w:val="en-US"/>
        </w:rPr>
        <w:t>Key Risks Identified by BUSK: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Overnight driving after 30+ hours awake.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Shared rooms with multiple strangers.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Inadequate accommodation (tents, caravans, noisy hotel areas).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Lack of legally required day beds before long return journeys.</w:t>
      </w:r>
    </w:p>
    <w:p>
      <w:pPr>
        <w:pStyle w:val="Body"/>
        <w:numPr>
          <w:ilvl w:val="0"/>
          <w:numId w:val="2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Shared shower blocks with children, compromising safeguarding.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rlito" w:hAnsi="Carlito"/>
          <w:b w:val="1"/>
          <w:bCs w:val="1"/>
          <w:kern w:val="0"/>
          <w:sz w:val="24"/>
          <w:szCs w:val="24"/>
          <w:u w:color="000000"/>
          <w:rtl w:val="0"/>
          <w:lang w:val="en-US"/>
        </w:rPr>
        <w:t>Legal Obligations:</w:t>
      </w: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 xml:space="preserve"> Tour companies  responsible for booking driver accommodation are legally required to provide suitable accommodation and rest facilities for drivers. Schools must obtain written confirmation of these arrangements prior to booking.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Fonts w:ascii="Calibri Light" w:cs="Calibri Light" w:hAnsi="Calibri Light" w:eastAsia="Calibri Light"/>
          <w:kern w:val="0"/>
          <w:sz w:val="24"/>
          <w:szCs w:val="24"/>
          <w:u w:color="000000"/>
          <w:rtl w:val="0"/>
        </w:rPr>
      </w:pPr>
      <w:r>
        <w:rPr>
          <w:rFonts w:ascii="Carlito" w:hAnsi="Carlito"/>
          <w:b w:val="1"/>
          <w:bCs w:val="1"/>
          <w:kern w:val="0"/>
          <w:sz w:val="24"/>
          <w:szCs w:val="24"/>
          <w:u w:color="000000"/>
          <w:rtl w:val="0"/>
          <w:lang w:val="en-US"/>
        </w:rPr>
        <w:t>Recommended Actions: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Include driver accommodation in trip risk assessments.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Require en-suite, private rooms for drivers.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Ensure day beds are provided before overnight travel.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Avoid shared cabins or facilities that breach safeguarding standards.</w:t>
      </w:r>
    </w:p>
    <w:p>
      <w:pPr>
        <w:pStyle w:val="Body"/>
        <w:numPr>
          <w:ilvl w:val="0"/>
          <w:numId w:val="4"/>
        </w:numPr>
        <w:spacing w:before="100" w:after="100"/>
        <w:jc w:val="both"/>
        <w:rPr>
          <w:rFonts w:ascii="Calibri Light" w:hAnsi="Calibri Light"/>
          <w:kern w:val="2"/>
          <w:sz w:val="24"/>
          <w:szCs w:val="24"/>
          <w:u w:color="000000"/>
          <w:lang w:val="en-US"/>
        </w:rPr>
      </w:pP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Follow Monmouthshire County Council</w:t>
      </w:r>
      <w:r>
        <w:rPr>
          <w:rFonts w:ascii="Calibri Light" w:hAnsi="Calibri Light" w:hint="default"/>
          <w:kern w:val="0"/>
          <w:sz w:val="24"/>
          <w:szCs w:val="24"/>
          <w:u w:color="000000"/>
          <w:rtl w:val="1"/>
        </w:rPr>
        <w:t>’</w:t>
      </w: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>s example by updating booking protocols.</w:t>
      </w:r>
    </w:p>
    <w:p>
      <w:pPr>
        <w:pStyle w:val="Body"/>
        <w:bidi w:val="0"/>
        <w:spacing w:before="100" w:after="100"/>
        <w:ind w:left="0" w:right="0" w:firstLine="0"/>
        <w:jc w:val="both"/>
        <w:rPr>
          <w:rtl w:val="0"/>
        </w:rPr>
      </w:pPr>
      <w:r>
        <w:rPr>
          <w:rFonts w:ascii="Carlito" w:hAnsi="Carlito"/>
          <w:b w:val="1"/>
          <w:bCs w:val="1"/>
          <w:kern w:val="0"/>
          <w:sz w:val="24"/>
          <w:szCs w:val="24"/>
          <w:u w:color="000000"/>
          <w:rtl w:val="0"/>
          <w:lang w:val="it-IT"/>
        </w:rPr>
        <w:t>Conclusion:</w:t>
      </w:r>
      <w:r>
        <w:rPr>
          <w:rFonts w:ascii="Calibri Light" w:hAnsi="Calibri Light"/>
          <w:kern w:val="0"/>
          <w:sz w:val="24"/>
          <w:szCs w:val="24"/>
          <w:u w:color="000000"/>
          <w:rtl w:val="0"/>
          <w:lang w:val="en-US"/>
        </w:rPr>
        <w:t xml:space="preserve"> Driver fatigue is preventable. With proper planning and accountability, schools can protect both passengers and drivers. Parents deserve transparency, and children deserve safe journeys.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  <w:font w:name="Carlit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7"/>
  </w:abstractNum>
  <w:abstractNum w:abstractNumId="1">
    <w:multiLevelType w:val="hybridMultilevel"/>
    <w:styleLink w:val="Imported Style 1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d Style 18"/>
  </w:abstractNum>
  <w:abstractNum w:abstractNumId="3">
    <w:multiLevelType w:val="hybridMultilevel"/>
    <w:styleLink w:val="Imported Style 1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7">
    <w:name w:val="Imported Style 17"/>
    <w:pPr>
      <w:numPr>
        <w:numId w:val="1"/>
      </w:numPr>
    </w:pPr>
  </w:style>
  <w:style w:type="numbering" w:styleId="Imported Style 18">
    <w:name w:val="Imported Style 18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